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РЕПУБЛИКА СРБИЈА                                                    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-671195</wp:posOffset>
            </wp:positionH>
            <wp:positionV relativeFrom="paragraph">
              <wp:posOffset>-311785</wp:posOffset>
            </wp:positionV>
            <wp:extent cx="953135" cy="128905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Latn-RS"/>
        </w:rPr>
        <w:t>Ш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Latn-RS"/>
        </w:rPr>
        <w:t>ифра: КЛ-06-01/03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Општина Ћићевац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Датум: 12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04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.2021.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Одсек за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урбанизам,грађевинарство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инспекцијске послове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нспекција </w:t>
      </w:r>
      <w:r>
        <w:rPr>
          <w:rFonts w:cs="Times New Roman" w:ascii="Times New Roman" w:hAnsi="Times New Roman"/>
          <w:sz w:val="24"/>
          <w:szCs w:val="24"/>
          <w:lang w:val="sr-RS"/>
        </w:rPr>
        <w:t>за заштиту животне средин</w:t>
      </w:r>
      <w:r>
        <w:rPr>
          <w:rFonts w:cs="Times New Roman" w:ascii="Times New Roman" w:hAnsi="Times New Roman"/>
          <w:sz w:val="24"/>
          <w:szCs w:val="24"/>
          <w:lang w:val="sr-Latn-RS"/>
        </w:rPr>
        <w:t>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БЕНЗИНСКИХ СТАНИЦА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за бензинске станице из Закона о заштити ваздуха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Контролна листа се не односи на: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1) дизел гориво, авио гориво и ТНГ гориво; и 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2) бензинске станице чија је употреба везана за производњу и испоруку нових моторних возила.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А: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 xml:space="preserve"> Општи подаци</w:t>
      </w:r>
    </w:p>
    <w:tbl>
      <w:tblPr>
        <w:tblStyle w:val="TableGrid1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4"/>
        <w:gridCol w:w="5940"/>
      </w:tblGrid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Назив бензинске станице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бензинске станице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0"/>
        <w:gridCol w:w="2699"/>
      </w:tblGrid>
      <w:tr>
        <w:trPr/>
        <w:tc>
          <w:tcPr>
            <w:tcW w:w="81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1"/>
        <w:tblW w:w="10800" w:type="dxa"/>
        <w:jc w:val="left"/>
        <w:tblInd w:w="-7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7566"/>
        <w:gridCol w:w="2605"/>
      </w:tblGrid>
      <w:tr>
        <w:trPr>
          <w:trHeight w:val="389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Подаци о бензинској станици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А1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8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(код истакања горива из аутоцистерне у резервоар бензинске станице)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Б1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непропусни прикључни цевовод за враћање бензинске паре у аутоцистерну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Обавеза не постоји за: 1) годишње протоке мање од 100m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, и за 2) годишње протоке мање од 500m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67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В)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(код допуне моторних возила бензином)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В1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 већа, за њих је рок 01.01.2020.године, и за 2) нове бензинске станице и оне које су реконструисане 19.01.2012.године и скорије, када је годишња количина бензина унетог у резервоаре већа од 500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или већа од 100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у трајно насељеном месту или радној области, за њих се одмах примењује)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Г) Активан систем 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за све пумпне аутомате у последње две године прибављен извештај акредитованог лица 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мерењу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Г2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Г3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Г4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Г5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опрема са сакупљање бензинске паре исправно постављена и 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Г6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Г7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Г8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Г9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Г10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Д) Пасиван систем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trHeight w:val="1146" w:hRule="atLeast"/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Д1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све пумпне аутомате једном у три месеца акредитовано лице вршило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Д2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Д3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Д4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Д5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vertAlign w:val="superscript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са славином за истакање бензина обезбеђују непропустљив пренос горива до резервоара возила, као и слободан проток гаса у систему за сакупљање бензинске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1191" w:hRule="atLeast"/>
          <w:cantSplit w:val="true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Д6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за сакупљање бензинске паре (која повезују пумпни аутомат за истакање и резервоар за складиштење горива на бензинској станици) имају константан опадајући градијент од најмање 1%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 xml:space="preserve">, и да ли су унутрашњи прстенови на њима без оштећења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 w:eastAsia="sr-Latn-RS"/>
        </w:rPr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296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рој записника, уз који се прилаже контролна листа: </w:t>
            </w:r>
          </w:p>
        </w:tc>
      </w:tr>
    </w:tbl>
    <w:p>
      <w:pPr>
        <w:pStyle w:val="Normal"/>
        <w:spacing w:lineRule="auto" w:line="240" w:before="0" w:after="0"/>
        <w:rPr>
          <w:lang w:val="ru-RU"/>
        </w:rPr>
      </w:pPr>
      <w:r>
        <w:rPr/>
      </w:r>
    </w:p>
    <w:sectPr>
      <w:footerReference w:type="default" r:id="rId3"/>
      <w:type w:val="nextPage"/>
      <w:pgSz w:w="11909" w:h="16834"/>
      <w:pgMar w:left="1238" w:right="1238" w:header="0" w:top="432" w:footer="317" w:bottom="9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0095103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d08e3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08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4262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LibreOffice/6.4.0.3$Windows_X86_64 LibreOffice_project/b0a288ab3d2d4774cb44b62f04d5d28733ac6df8</Application>
  <Pages>3</Pages>
  <Words>906</Words>
  <Characters>4524</Characters>
  <CharactersWithSpaces>5443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2021-04-07T08:34:00Z</dcterms:created>
  <dc:creator>Aleksandar</dc:creator>
  <dc:description/>
  <dc:language>en-US</dc:language>
  <cp:lastModifiedBy/>
  <cp:lastPrinted>2018-07-25T07:54:00Z</cp:lastPrinted>
  <dcterms:modified xsi:type="dcterms:W3CDTF">2022-08-12T13:38:33Z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